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5" w:afterAutospacing="0" w:line="312" w:lineRule="auto"/>
        <w:ind w:left="300" w:right="150" w:firstLine="390"/>
        <w:jc w:val="center"/>
        <w:rPr>
          <w:rStyle w:val="4"/>
          <w:rFonts w:hint="eastAsia" w:ascii="黑体" w:hAnsi="黑体" w:eastAsia="黑体" w:cs="黑体"/>
          <w:b w:val="0"/>
          <w:bCs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sz w:val="44"/>
          <w:szCs w:val="44"/>
          <w:bdr w:val="none" w:color="auto" w:sz="0" w:space="0"/>
          <w:shd w:val="clear" w:fill="FFFFFF"/>
          <w:lang w:eastAsia="zh-CN"/>
        </w:rPr>
        <w:t>石河子大学关于进一步加强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5" w:afterAutospacing="0" w:line="312" w:lineRule="auto"/>
        <w:ind w:left="300" w:right="150" w:firstLine="39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Style w:val="4"/>
          <w:rFonts w:hint="eastAsia" w:ascii="黑体" w:hAnsi="黑体" w:eastAsia="黑体" w:cs="黑体"/>
          <w:b w:val="0"/>
          <w:bCs/>
          <w:sz w:val="44"/>
          <w:szCs w:val="44"/>
          <w:bdr w:val="none" w:color="auto" w:sz="0" w:space="0"/>
          <w:shd w:val="clear" w:fill="FFFFFF"/>
          <w:lang w:eastAsia="zh-CN"/>
        </w:rPr>
        <w:t>课堂教学管理的</w:t>
      </w:r>
      <w:r>
        <w:rPr>
          <w:rStyle w:val="4"/>
          <w:rFonts w:hint="eastAsia" w:ascii="黑体" w:hAnsi="黑体" w:eastAsia="黑体" w:cs="黑体"/>
          <w:b w:val="0"/>
          <w:bCs/>
          <w:sz w:val="44"/>
          <w:szCs w:val="44"/>
          <w:bdr w:val="none" w:color="auto" w:sz="0" w:space="0"/>
          <w:shd w:val="clear" w:fill="FFFFFF"/>
          <w:lang w:eastAsia="zh-CN"/>
        </w:rPr>
        <w:t>指导意见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5" w:afterAutospacing="0" w:line="312" w:lineRule="auto"/>
        <w:ind w:left="300" w:right="150" w:firstLine="39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ascii="仿宋_gb2312" w:hAnsi="仿宋_gb2312" w:eastAsia="仿宋_gb2312" w:cs="仿宋_gb2312"/>
          <w:sz w:val="31"/>
          <w:szCs w:val="31"/>
          <w:bdr w:val="none" w:color="auto" w:sz="0" w:space="0"/>
        </w:rPr>
        <w:t>根据《中共教育部党组关于加强高校课堂教学建设 提高教学质量的指导意见》（教党</w:t>
      </w: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</w:rPr>
        <w:t>2017〔51〕号）文件精神，为进一步加强课堂教学管理，健全课堂教学管理体系，强化课堂教学纪律，推进课堂教学建设与改革，营造良好的教学与学习氛围，维护正常教学秩序，保障教育教学质量稳步提高，特制定本指导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第一条  全面贯彻党的教育方针，把坚持正确的政治方向作为课堂教学的根本要求，落实课堂教学教师主体责任，坚持“一岗双责”，坚持课堂讲授有纪律，公开言论守规矩，做到严谨治学、为人师表、教书育人。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第二条  树立以学生为中心的教育理念，因材施教，充分发挥学生在学习过程中的主体作用。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第三条  严格授课教师资格认定，确保上讲台的教师政治素质过硬、教风优良，能以良好的思想和道德风范去影响和培养学生。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第四条  落实《石河子大学教师教学工作制度》，严格遵守课堂教学规范，按时上、下课，不得随意调停课或擅自请他人代课，不得随意变更教学计划。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</w:rPr>
        <w:t>第五条  依据课程教学大纲编写教案，按照教案实施课堂教学。确保课程教学大纲、教学日历、教案、讲稿（课件）、教材（参考书）和成绩记分册等基本教学文件齐全、规范，并在开课前将教学大纲（包括考试要求、成绩构成）、教学日历上传至“石河子大学在线教育平台”。初次上课或开设新课教师必须撰写出完整的主讲课程讲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第六条  教师应把握学科的最新发展，及时更新教学内容，认真备课，精心设计教学环节，切忌照本宣科，并注重课后教学反思。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</w:rPr>
        <w:t>第七条  不断创新教学模式，科学运用教学方法。积极开展课堂教学内容、方法和手段的改革。推进信息技术与课堂教学深度融合，注重课内与课外相结合，课堂与网络互补充。加强互动，提升学生课堂参与度。鼓励开展小班研讨课，将教学改革和科研成果应用于课堂教学中，增强课堂教学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</w:rPr>
        <w:t>第八条  改进完善考核方式，强化教学过程管理。注重对学生学习过程的考核，提高平时成绩在总评成绩中的构成比例（30%～60%），平时成绩由提问、讨论、作业、实验、小测验、考勤和期中考试等组成。课程成绩评定方案应在第一次授课中告知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</w:rPr>
        <w:t>第九条  加强教研室、课程组等基层教学组织建设。落实青年教师导师制，健全老中青教师传帮带机制，并建立指导培养档案。定期组织集体备课等教研活动，通过说课、评课，组织教学竞赛、教学观摩，举办课堂建设研讨会、教学沙龙或相关教学活动等多种方式，指导、帮助青年教师改进教学方法，提升教学能力。组织公开课和精品示范课，发挥优质课程的引领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第十条  推进校院两级管理，坚持教授为本科生授课和干部听课制度，加强对各教学环节的日常管理，并纳入专业建设和学院、教师教学工作考核体系。完善同行评价体系，建立科学合理的课堂教学评价、反馈、改进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第十一条  教师、教学管理人员如出现教学事故，按照《石河子大学教学事故认定与处理办法》追究相应责任。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第十二条  本规定适用于全校理论课程及实验、实训等课堂教学。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300" w:right="150" w:firstLine="634"/>
        <w:rPr>
          <w:sz w:val="19"/>
          <w:szCs w:val="19"/>
        </w:rPr>
      </w:pPr>
      <w:r>
        <w:rPr>
          <w:rFonts w:hint="default" w:ascii="仿宋_gb2312" w:hAnsi="仿宋_gb2312" w:eastAsia="仿宋_gb2312" w:cs="仿宋_gb2312"/>
          <w:sz w:val="31"/>
          <w:szCs w:val="31"/>
          <w:bdr w:val="none" w:color="auto" w:sz="0" w:space="0"/>
          <w:lang w:eastAsia="zh-CN"/>
        </w:rPr>
        <w:t>第十三条  本规定自公布之日起执行，由教务处负责解释。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74DA"/>
    <w:rsid w:val="565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styleId="8">
    <w:name w:val="HTML Cite"/>
    <w:basedOn w:val="3"/>
    <w:uiPriority w:val="0"/>
    <w:rPr>
      <w:i/>
      <w:bdr w:val="none" w:color="auto" w:sz="0" w:space="0"/>
    </w:rPr>
  </w:style>
  <w:style w:type="character" w:customStyle="1" w:styleId="10">
    <w:name w:val="linknote"/>
    <w:basedOn w:val="3"/>
    <w:uiPriority w:val="0"/>
    <w:rPr>
      <w:vanish/>
      <w:color w:val="CCCCCC"/>
      <w:bdr w:val="none" w:color="auto" w:sz="0" w:space="0"/>
    </w:rPr>
  </w:style>
  <w:style w:type="character" w:customStyle="1" w:styleId="11">
    <w:name w:val="engineeright"/>
    <w:basedOn w:val="3"/>
    <w:uiPriority w:val="0"/>
  </w:style>
  <w:style w:type="character" w:customStyle="1" w:styleId="12">
    <w:name w:val="item-name"/>
    <w:basedOn w:val="3"/>
    <w:uiPriority w:val="0"/>
    <w:rPr>
      <w:bdr w:val="none" w:color="auto" w:sz="0" w:space="0"/>
    </w:rPr>
  </w:style>
  <w:style w:type="character" w:customStyle="1" w:styleId="13">
    <w:name w:val="item-name1"/>
    <w:basedOn w:val="3"/>
    <w:uiPriority w:val="0"/>
    <w:rPr>
      <w:bdr w:val="none" w:color="auto" w:sz="0" w:space="0"/>
    </w:rPr>
  </w:style>
  <w:style w:type="character" w:customStyle="1" w:styleId="14">
    <w:name w:val="new"/>
    <w:basedOn w:val="3"/>
    <w:uiPriority w:val="0"/>
    <w:rPr>
      <w:color w:val="F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2018-05-09T10:28:00Z</dcterms:created>
  <dc:creator>LPY</dc:creator>
  <cp:lastModifiedBy>LPY</cp:lastModifiedBy>
  <dcterms:modified xsi:type="dcterms:W3CDTF">2018-05-09T10:30:52Z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